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</w:t>
      </w:r>
      <w:r w:rsidR="00DB7365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>ALLEGATO 1</w:t>
      </w:r>
      <w:r w:rsidR="00DB7365">
        <w:rPr>
          <w:sz w:val="36"/>
          <w:szCs w:val="36"/>
        </w:rPr>
        <w:t>7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DB7365" w:rsidRPr="00DB7365" w:rsidRDefault="00DB7365" w:rsidP="00DB7365">
      <w:pPr>
        <w:spacing w:before="100" w:beforeAutospacing="1" w:after="100" w:afterAutospacing="1" w:line="240" w:lineRule="auto"/>
        <w:rPr>
          <w:rFonts w:eastAsia="Times New Roman" w:cstheme="minorHAnsi"/>
          <w:b/>
          <w:sz w:val="36"/>
          <w:szCs w:val="36"/>
        </w:rPr>
      </w:pPr>
      <w:r w:rsidRPr="00DB7365">
        <w:rPr>
          <w:rFonts w:eastAsia="Times New Roman" w:cstheme="minorHAnsi"/>
          <w:b/>
          <w:sz w:val="36"/>
          <w:szCs w:val="36"/>
        </w:rPr>
        <w:t xml:space="preserve">C. </w:t>
      </w:r>
      <w:proofErr w:type="spellStart"/>
      <w:r w:rsidRPr="00DB7365">
        <w:rPr>
          <w:rFonts w:eastAsia="Times New Roman" w:cstheme="minorHAnsi"/>
          <w:b/>
          <w:sz w:val="36"/>
          <w:szCs w:val="36"/>
        </w:rPr>
        <w:t>Brancusi</w:t>
      </w:r>
      <w:proofErr w:type="spellEnd"/>
      <w:r w:rsidRPr="00DB7365">
        <w:rPr>
          <w:rFonts w:eastAsia="Times New Roman" w:cstheme="minorHAnsi"/>
          <w:b/>
          <w:sz w:val="36"/>
          <w:szCs w:val="36"/>
        </w:rPr>
        <w:t xml:space="preserve">, </w:t>
      </w:r>
      <w:r w:rsidR="0061726B">
        <w:rPr>
          <w:rFonts w:eastAsia="Times New Roman" w:cstheme="minorHAnsi"/>
          <w:b/>
          <w:sz w:val="36"/>
          <w:szCs w:val="36"/>
        </w:rPr>
        <w:t>“</w:t>
      </w:r>
      <w:r w:rsidRPr="00DB7365">
        <w:rPr>
          <w:rFonts w:eastAsia="Times New Roman" w:cstheme="minorHAnsi"/>
          <w:b/>
          <w:sz w:val="36"/>
          <w:szCs w:val="36"/>
        </w:rPr>
        <w:t>La Preghiera</w:t>
      </w:r>
      <w:r w:rsidR="0061726B">
        <w:rPr>
          <w:rFonts w:eastAsia="Times New Roman" w:cstheme="minorHAnsi"/>
          <w:b/>
          <w:sz w:val="36"/>
          <w:szCs w:val="36"/>
        </w:rPr>
        <w:t>”</w:t>
      </w:r>
      <w:r w:rsidRPr="00DB7365">
        <w:rPr>
          <w:rFonts w:eastAsia="Times New Roman" w:cstheme="minorHAnsi"/>
          <w:b/>
          <w:sz w:val="36"/>
          <w:szCs w:val="36"/>
        </w:rPr>
        <w:t xml:space="preserve">, 1907, </w:t>
      </w:r>
      <w:proofErr w:type="spellStart"/>
      <w:r w:rsidRPr="00DB7365">
        <w:rPr>
          <w:rFonts w:eastAsia="Times New Roman" w:cstheme="minorHAnsi"/>
          <w:b/>
          <w:sz w:val="36"/>
          <w:szCs w:val="36"/>
        </w:rPr>
        <w:t>Muzeul</w:t>
      </w:r>
      <w:proofErr w:type="spellEnd"/>
      <w:r w:rsidRPr="00DB7365">
        <w:rPr>
          <w:rFonts w:eastAsia="Times New Roman" w:cstheme="minorHAnsi"/>
          <w:b/>
          <w:sz w:val="36"/>
          <w:szCs w:val="36"/>
        </w:rPr>
        <w:t xml:space="preserve"> National de </w:t>
      </w:r>
      <w:proofErr w:type="spellStart"/>
      <w:r w:rsidRPr="00DB7365">
        <w:rPr>
          <w:rFonts w:eastAsia="Times New Roman" w:cstheme="minorHAnsi"/>
          <w:b/>
          <w:sz w:val="36"/>
          <w:szCs w:val="36"/>
        </w:rPr>
        <w:t>Arta</w:t>
      </w:r>
      <w:proofErr w:type="spellEnd"/>
      <w:r w:rsidRPr="00DB7365">
        <w:rPr>
          <w:rFonts w:eastAsia="Times New Roman" w:cstheme="minorHAnsi"/>
          <w:b/>
          <w:sz w:val="36"/>
          <w:szCs w:val="36"/>
        </w:rPr>
        <w:t xml:space="preserve"> al </w:t>
      </w:r>
      <w:proofErr w:type="spellStart"/>
      <w:r w:rsidRPr="00DB7365">
        <w:rPr>
          <w:rFonts w:eastAsia="Times New Roman" w:cstheme="minorHAnsi"/>
          <w:b/>
          <w:sz w:val="36"/>
          <w:szCs w:val="36"/>
        </w:rPr>
        <w:t>Romaniei</w:t>
      </w:r>
      <w:proofErr w:type="spellEnd"/>
      <w:r w:rsidRPr="00DB7365">
        <w:rPr>
          <w:rFonts w:eastAsia="Times New Roman" w:cstheme="minorHAnsi"/>
          <w:b/>
          <w:sz w:val="36"/>
          <w:szCs w:val="36"/>
        </w:rPr>
        <w:t xml:space="preserve"> (Bucarest)</w:t>
      </w:r>
    </w:p>
    <w:p w:rsidR="00DB7365" w:rsidRPr="003F57F1" w:rsidRDefault="00DB7365" w:rsidP="00DB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7365" w:rsidRDefault="00DB7365" w:rsidP="004128A3">
      <w:pPr>
        <w:spacing w:after="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2373358" cy="2914650"/>
            <wp:effectExtent l="19050" t="0" r="7892" b="0"/>
            <wp:docPr id="2" name="Immagine 1" descr="La Preghiera, 1907 di Constantin Brancusi (1876-1957, Romania) |  Riproduzioni Di Quadri Constantin Brancusi | WahooArt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 Preghiera, 1907 di Constantin Brancusi (1876-1957, Romania) |  Riproduzioni Di Quadri Constantin Brancusi | WahooArt.co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358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365" w:rsidRPr="00DB7365" w:rsidRDefault="00DB7365" w:rsidP="004128A3">
      <w:pPr>
        <w:pStyle w:val="NormaleWeb"/>
        <w:jc w:val="center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Costantin</w:t>
      </w:r>
      <w:proofErr w:type="spellEnd"/>
      <w:r>
        <w:rPr>
          <w:rFonts w:asciiTheme="minorHAnsi" w:hAnsiTheme="minorHAnsi" w:cstheme="minorHAnsi"/>
        </w:rPr>
        <w:t xml:space="preserve"> </w:t>
      </w:r>
      <w:r w:rsidRPr="00DB7365">
        <w:rPr>
          <w:rFonts w:asciiTheme="minorHAnsi" w:hAnsiTheme="minorHAnsi" w:cstheme="minorHAnsi"/>
        </w:rPr>
        <w:t xml:space="preserve"> </w:t>
      </w:r>
      <w:proofErr w:type="spellStart"/>
      <w:r w:rsidRPr="00DB7365">
        <w:rPr>
          <w:rFonts w:asciiTheme="minorHAnsi" w:hAnsiTheme="minorHAnsi" w:cstheme="minorHAnsi"/>
        </w:rPr>
        <w:t>Brâncuşi</w:t>
      </w:r>
      <w:proofErr w:type="spellEnd"/>
      <w:r w:rsidRPr="00DB7365">
        <w:rPr>
          <w:rFonts w:asciiTheme="minorHAnsi" w:hAnsiTheme="minorHAnsi" w:cstheme="minorHAnsi"/>
        </w:rPr>
        <w:t xml:space="preserve"> 1876–1957). «L’arte non fa che ricominciare»</w:t>
      </w:r>
    </w:p>
    <w:p w:rsidR="00DB7365" w:rsidRPr="00DB7365" w:rsidRDefault="00DB7365" w:rsidP="00DB7365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DB7365">
        <w:rPr>
          <w:rFonts w:asciiTheme="minorHAnsi" w:hAnsiTheme="minorHAnsi" w:cstheme="minorHAnsi"/>
          <w:sz w:val="36"/>
          <w:szCs w:val="36"/>
        </w:rPr>
        <w:t xml:space="preserve">Pioniere dell’arte astratta,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Constantin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Brâncuşi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nasce a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Hobitza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(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Gorj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), in provincia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Oltenia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il 19 febbraio 1876 in una famiglia di contadini. Dal 1894 al 1898 studia Arte alla Scuola di Arti e Mestieri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Craiova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>, quindi alla Scuola di Belle Arti di Bucarest dal 1898 al 1901. Nel 1904 si reca a Parigi e si iscrive all’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Ecole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des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Beaux-Arts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dove studia con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Antonin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Mercié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. L’anno seguente partecipa con alcune sculture al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Salon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d’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Automne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e incontra Auguste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Rodin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maestro scultore all’apice della sua carriera allora. All’invito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Rodin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di accoglierlo come apprendista nel suo atelier, l’artista più giovane — con la fiducia, testardaggine e l’indipendenza della gioventù — rifiuta, affermando che ‘nulla cresce all’ombra di un albero alto.’ Tuttavia, da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Rodin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apprende che lo scopo della scultura non è semplicemente la rappresentazione della superficie delle forme, ma l’evocazione della forza interiore nascosta in ogni opera.</w:t>
      </w:r>
    </w:p>
    <w:p w:rsidR="00DB7365" w:rsidRPr="00DB7365" w:rsidRDefault="00DB7365" w:rsidP="00DB7365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DB7365">
        <w:rPr>
          <w:rFonts w:asciiTheme="minorHAnsi" w:hAnsiTheme="minorHAnsi" w:cstheme="minorHAnsi"/>
          <w:sz w:val="36"/>
          <w:szCs w:val="36"/>
        </w:rPr>
        <w:t xml:space="preserve">Dal 1910 l’arte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Brâncuşi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assume alcune caratteristiche volte a rivitalizzare la scultura. Incentrato sull’astrazione dell’elemento reale, la vera natura del </w:t>
      </w:r>
      <w:r w:rsidRPr="00DB7365">
        <w:rPr>
          <w:rFonts w:asciiTheme="minorHAnsi" w:hAnsiTheme="minorHAnsi" w:cstheme="minorHAnsi"/>
          <w:sz w:val="36"/>
          <w:szCs w:val="36"/>
        </w:rPr>
        <w:lastRenderedPageBreak/>
        <w:t xml:space="preserve">futuro lavoro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Brâncuşi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emerge da creazioni come la “Preghiera” (1907), la “Saggezza della Terra” (1909) e il “Bacio” (1910). Queste opere incarnano la sua nuova estetica ispirata al folclore, un ritorno alla suggestiva e ingenua arte primitiva. </w:t>
      </w:r>
    </w:p>
    <w:p w:rsidR="00DB7365" w:rsidRPr="00DB7365" w:rsidRDefault="00DB7365" w:rsidP="00DB7365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DB7365">
        <w:rPr>
          <w:rFonts w:asciiTheme="minorHAnsi" w:hAnsiTheme="minorHAnsi" w:cstheme="minorHAnsi"/>
          <w:sz w:val="36"/>
          <w:szCs w:val="36"/>
        </w:rPr>
        <w:t xml:space="preserve">Lavora la pietra, il legno e il bronzo perfezionando la sua interpretazione di temi precedenti, come ad esempio “Il Ritratto” (serie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Mademoiselle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Pogany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1912-1933), “L’Uccello” (ciclo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Magic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Bird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1912-1915; Uccello nel ciclo di spazio, 1919-1940), “Il Pesce” (ciclo di pesce, 1922-1930) e “La Colonna” (Colonna Infinita serie, 1918-1937). In queste opere ha proiettato la ricchezza della propria vita interiore a volte ossessionato da fantasie della mitologia rumena, oltrepassando la rappresentazione intermedia della figura umana. </w:t>
      </w:r>
    </w:p>
    <w:p w:rsidR="00DB7365" w:rsidRPr="00DB7365" w:rsidRDefault="00DB7365" w:rsidP="00DB7365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DB7365">
        <w:rPr>
          <w:rFonts w:asciiTheme="minorHAnsi" w:hAnsiTheme="minorHAnsi" w:cstheme="minorHAnsi"/>
          <w:sz w:val="36"/>
          <w:szCs w:val="36"/>
        </w:rPr>
        <w:t xml:space="preserve">Stabilitosi a Parigi, lo scultore mantiene stretti contatti con la Romania, ritornandovi frequentemente ed esponendo a Bucarest quasi ogni anno. A Parigi i suoi amici sono Amedeo Modigliani,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Fernand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Léger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Henri Matisse, Marcel Duchamp e Henri Rousseau. Nel 1913 cinque sculture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Brâncuşi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sono presenti alla “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Armory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Show” a New York. Nel 1914 Alfred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Stieglitz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allestisce la prima personale dell’opera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Brâncuşi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nella sua galleria ‘291’ a New York. Nel 1921 la rivista letteraria “The Little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Review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>” gli dedica un numero speciale. Nel 1926 si reca due volte negli Stati Uniti per presenziare alle personali allestite presso la “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Wildensteine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>” e la “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Brummer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Gallery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” di New York. Negli anni ’30 l’artista compie numerosi viaggi, visitando l’India, l’Egitto e i paesi europei. </w:t>
      </w:r>
    </w:p>
    <w:p w:rsidR="00DB7365" w:rsidRPr="00DB7365" w:rsidRDefault="00DB7365" w:rsidP="00DB7365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DB7365">
        <w:rPr>
          <w:rFonts w:asciiTheme="minorHAnsi" w:hAnsiTheme="minorHAnsi" w:cstheme="minorHAnsi"/>
          <w:sz w:val="36"/>
          <w:szCs w:val="36"/>
        </w:rPr>
        <w:t xml:space="preserve">Sebbene all’inizio degli anni ‘20 frequenti personaggi come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Tristan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Tzara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Francis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Picabia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e molti altri dadaisti,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Brâncuşi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non è mai stato membro di un movimento artistico organizzato. Nel 1935 riceve l’incarico di realizzare un monumento per il parco di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Târgu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Jiu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nei pressi della sua città natale, in onore degli eroi della prima guerra mondiale. Progetta un insieme di sculture, il famoso trittico: ‘La tavola del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silenzio’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‘Il cancello del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Bacio’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e ‘La colonna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infinita’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, considerato il suo capolavoro. Dopo il 1939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Brâncuşi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lavora da solo a Parigi. Porta a termine la sua ultima scultura, il gesso “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Grand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coq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>“ nel 1949. Nel 1952 ottiene la cittadinanza francese.</w:t>
      </w:r>
    </w:p>
    <w:p w:rsidR="00DB7365" w:rsidRPr="00DB7365" w:rsidRDefault="00DB7365" w:rsidP="00DB7365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DB7365">
        <w:rPr>
          <w:rFonts w:asciiTheme="minorHAnsi" w:hAnsiTheme="minorHAnsi" w:cstheme="minorHAnsi"/>
          <w:sz w:val="36"/>
          <w:szCs w:val="36"/>
        </w:rPr>
        <w:t>Muore a Parigi il 16 marzo 1957.</w:t>
      </w:r>
    </w:p>
    <w:p w:rsidR="00DB7365" w:rsidRPr="00DB7365" w:rsidRDefault="00DB7365" w:rsidP="00DB7365">
      <w:pPr>
        <w:pStyle w:val="NormaleWeb"/>
        <w:jc w:val="both"/>
        <w:rPr>
          <w:rFonts w:asciiTheme="minorHAnsi" w:hAnsiTheme="minorHAnsi" w:cstheme="minorHAnsi"/>
          <w:sz w:val="36"/>
          <w:szCs w:val="36"/>
        </w:rPr>
      </w:pPr>
      <w:r w:rsidRPr="00DB7365">
        <w:rPr>
          <w:rFonts w:asciiTheme="minorHAnsi" w:hAnsiTheme="minorHAnsi" w:cstheme="minorHAnsi"/>
          <w:sz w:val="36"/>
          <w:szCs w:val="36"/>
        </w:rPr>
        <w:t xml:space="preserve">Attraverso le sue opere, </w:t>
      </w:r>
      <w:proofErr w:type="spellStart"/>
      <w:r w:rsidRPr="00DB7365">
        <w:rPr>
          <w:rFonts w:asciiTheme="minorHAnsi" w:hAnsiTheme="minorHAnsi" w:cstheme="minorHAnsi"/>
          <w:sz w:val="36"/>
          <w:szCs w:val="36"/>
        </w:rPr>
        <w:t>Brâncuşi</w:t>
      </w:r>
      <w:proofErr w:type="spellEnd"/>
      <w:r w:rsidRPr="00DB7365">
        <w:rPr>
          <w:rFonts w:asciiTheme="minorHAnsi" w:hAnsiTheme="minorHAnsi" w:cstheme="minorHAnsi"/>
          <w:sz w:val="36"/>
          <w:szCs w:val="36"/>
        </w:rPr>
        <w:t xml:space="preserve"> ha dimostrato che l’arte moderna, mantenendo l’armonia, l’equilibrio e l’umanesimo della sua eredità artistica europea occidentale, potrebbe nascere dall’età primordiale dell’umanità che ha preceduto la cultura dell’antichità classica. Ha inventato forme che </w:t>
      </w:r>
      <w:r w:rsidRPr="00DB7365">
        <w:rPr>
          <w:rFonts w:asciiTheme="minorHAnsi" w:hAnsiTheme="minorHAnsi" w:cstheme="minorHAnsi"/>
          <w:sz w:val="36"/>
          <w:szCs w:val="36"/>
        </w:rPr>
        <w:lastRenderedPageBreak/>
        <w:t>iniziano dalla realtà ma che non sono soggetti ad essa. L’ obiettivo dei suoi lavori era quello di catturare l’essenza dei suoi soggetti e renderli visibili con minimi mezzi formali riducendo l’immagine alla forma pura, essenziale.</w:t>
      </w:r>
    </w:p>
    <w:p w:rsidR="00DB7365" w:rsidRPr="00DB7365" w:rsidRDefault="00DB7365" w:rsidP="005F3D13">
      <w:pPr>
        <w:pStyle w:val="NormaleWeb"/>
        <w:jc w:val="center"/>
        <w:rPr>
          <w:rFonts w:asciiTheme="minorHAnsi" w:hAnsiTheme="minorHAnsi" w:cstheme="minorHAnsi"/>
          <w:i/>
          <w:sz w:val="36"/>
          <w:szCs w:val="36"/>
        </w:rPr>
      </w:pPr>
      <w:r w:rsidRPr="00DB7365">
        <w:rPr>
          <w:rFonts w:asciiTheme="minorHAnsi" w:hAnsiTheme="minorHAnsi" w:cstheme="minorHAnsi"/>
          <w:i/>
          <w:sz w:val="36"/>
          <w:szCs w:val="36"/>
        </w:rPr>
        <w:t>"Le sculture sono uno strumento di meditazione. I templi e le chiese sono stati e sono rimasti luoghi di culto della meditazione.".</w:t>
      </w:r>
    </w:p>
    <w:p w:rsidR="00DB7365" w:rsidRPr="00DB7365" w:rsidRDefault="00DB7365" w:rsidP="005F3D13">
      <w:pPr>
        <w:pStyle w:val="NormaleWeb"/>
        <w:jc w:val="center"/>
        <w:rPr>
          <w:rFonts w:asciiTheme="minorHAnsi" w:hAnsiTheme="minorHAnsi" w:cstheme="minorHAnsi"/>
          <w:i/>
          <w:sz w:val="36"/>
          <w:szCs w:val="36"/>
        </w:rPr>
      </w:pPr>
      <w:r w:rsidRPr="00DB7365">
        <w:rPr>
          <w:rFonts w:asciiTheme="minorHAnsi" w:hAnsiTheme="minorHAnsi" w:cstheme="minorHAnsi"/>
          <w:i/>
          <w:sz w:val="36"/>
          <w:szCs w:val="36"/>
        </w:rPr>
        <w:t xml:space="preserve">"Forse la poesia è pura preghiera, ma so che la preghiera dei nostri vecchi </w:t>
      </w:r>
      <w:proofErr w:type="spellStart"/>
      <w:r w:rsidR="004128A3">
        <w:rPr>
          <w:rFonts w:asciiTheme="minorHAnsi" w:hAnsiTheme="minorHAnsi" w:cstheme="minorHAnsi"/>
          <w:i/>
          <w:sz w:val="36"/>
          <w:szCs w:val="36"/>
        </w:rPr>
        <w:t>olteni</w:t>
      </w:r>
      <w:proofErr w:type="spellEnd"/>
      <w:r w:rsidR="004128A3">
        <w:rPr>
          <w:rFonts w:asciiTheme="minorHAnsi" w:hAnsiTheme="minorHAnsi" w:cstheme="minorHAnsi"/>
          <w:i/>
          <w:sz w:val="36"/>
          <w:szCs w:val="36"/>
        </w:rPr>
        <w:t xml:space="preserve"> </w:t>
      </w:r>
      <w:r w:rsidRPr="00DB7365">
        <w:rPr>
          <w:rFonts w:asciiTheme="minorHAnsi" w:hAnsiTheme="minorHAnsi" w:cstheme="minorHAnsi"/>
          <w:i/>
          <w:sz w:val="36"/>
          <w:szCs w:val="36"/>
        </w:rPr>
        <w:t xml:space="preserve"> era una forma di meditazione, vale a dire una tecnica filosofica.".</w:t>
      </w:r>
    </w:p>
    <w:p w:rsidR="00DB7365" w:rsidRPr="00DB7365" w:rsidRDefault="00DB7365" w:rsidP="005F3D13">
      <w:pPr>
        <w:pStyle w:val="NormaleWeb"/>
        <w:jc w:val="center"/>
        <w:rPr>
          <w:rFonts w:asciiTheme="minorHAnsi" w:hAnsiTheme="minorHAnsi" w:cstheme="minorHAnsi"/>
          <w:i/>
          <w:sz w:val="36"/>
          <w:szCs w:val="36"/>
        </w:rPr>
      </w:pPr>
      <w:r w:rsidRPr="00DB7365">
        <w:rPr>
          <w:rFonts w:asciiTheme="minorHAnsi" w:hAnsiTheme="minorHAnsi" w:cstheme="minorHAnsi"/>
          <w:i/>
          <w:sz w:val="36"/>
          <w:szCs w:val="36"/>
        </w:rPr>
        <w:t>"Sia la vita sia la morte, come la materia, si fondono infine in una forma unica [il silenzio].</w:t>
      </w:r>
      <w:r w:rsidRPr="00DB7365">
        <w:rPr>
          <w:rFonts w:asciiTheme="minorHAnsi" w:hAnsiTheme="minorHAnsi" w:cstheme="minorHAnsi"/>
          <w:i/>
          <w:sz w:val="36"/>
          <w:szCs w:val="36"/>
        </w:rPr>
        <w:br/>
        <w:t>Poiché tutto scorre nel vaso del silenzio - il mare oceanico dove si riversa l'intero nostro universo.</w:t>
      </w:r>
      <w:r w:rsidRPr="00DB7365">
        <w:rPr>
          <w:rFonts w:asciiTheme="minorHAnsi" w:hAnsiTheme="minorHAnsi" w:cstheme="minorHAnsi"/>
          <w:i/>
          <w:sz w:val="36"/>
          <w:szCs w:val="36"/>
        </w:rPr>
        <w:br/>
        <w:t>Le nostre azioni, ciascun atto dell'esistenza terrena, tutto ciò che è vivo si rovescia in questo muto e immenso vaso: il silenzio - la cui forma presenta ai nostri occhi le idee antitetiche del tempo e dell'eternità.".</w:t>
      </w:r>
    </w:p>
    <w:p w:rsidR="00DB7365" w:rsidRPr="00DB7365" w:rsidRDefault="00DB7365" w:rsidP="005F3D13">
      <w:pPr>
        <w:pStyle w:val="NormaleWeb"/>
        <w:jc w:val="center"/>
        <w:rPr>
          <w:rFonts w:asciiTheme="minorHAnsi" w:hAnsiTheme="minorHAnsi" w:cstheme="minorHAnsi"/>
          <w:i/>
          <w:sz w:val="36"/>
          <w:szCs w:val="36"/>
        </w:rPr>
      </w:pPr>
      <w:r w:rsidRPr="00DB7365">
        <w:rPr>
          <w:rFonts w:asciiTheme="minorHAnsi" w:hAnsiTheme="minorHAnsi" w:cstheme="minorHAnsi"/>
          <w:i/>
          <w:sz w:val="36"/>
          <w:szCs w:val="36"/>
        </w:rPr>
        <w:t>"L'arte non è un caso.".</w:t>
      </w:r>
    </w:p>
    <w:p w:rsidR="00F76183" w:rsidRPr="00DB7365" w:rsidRDefault="00F76183" w:rsidP="00DB7365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Pr="00DB7365" w:rsidRDefault="00155059" w:rsidP="00F76183">
      <w:pPr>
        <w:spacing w:after="0"/>
        <w:jc w:val="both"/>
        <w:rPr>
          <w:rFonts w:cstheme="minorHAnsi"/>
          <w:sz w:val="36"/>
          <w:szCs w:val="36"/>
        </w:rPr>
      </w:pPr>
    </w:p>
    <w:sectPr w:rsidR="00155059" w:rsidRPr="00DB7365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4128A3"/>
    <w:rsid w:val="005B52F3"/>
    <w:rsid w:val="005D7932"/>
    <w:rsid w:val="005F3D13"/>
    <w:rsid w:val="0061726B"/>
    <w:rsid w:val="00834F00"/>
    <w:rsid w:val="009B5118"/>
    <w:rsid w:val="00B51544"/>
    <w:rsid w:val="00BF5B09"/>
    <w:rsid w:val="00C2082B"/>
    <w:rsid w:val="00D569C7"/>
    <w:rsid w:val="00DB7365"/>
    <w:rsid w:val="00E57A69"/>
    <w:rsid w:val="00F55752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DB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9</cp:revision>
  <dcterms:created xsi:type="dcterms:W3CDTF">2022-08-29T17:40:00Z</dcterms:created>
  <dcterms:modified xsi:type="dcterms:W3CDTF">2022-09-04T16:29:00Z</dcterms:modified>
</cp:coreProperties>
</file>